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6FE" w:rsidRPr="00956908" w:rsidRDefault="00FE434C" w:rsidP="00AA3E77">
      <w:pPr>
        <w:jc w:val="right"/>
      </w:pPr>
      <w:bookmarkStart w:id="0" w:name="_GoBack"/>
      <w:bookmarkEnd w:id="0"/>
      <w:r w:rsidRPr="00956908">
        <w:rPr>
          <w:noProof/>
          <w:lang w:eastAsia="pl-PL"/>
        </w:rPr>
        <w:drawing>
          <wp:inline distT="0" distB="0" distL="0" distR="0">
            <wp:extent cx="1926590" cy="8489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6FE" w:rsidRPr="00956908" w:rsidRDefault="00D976FE" w:rsidP="00D976FE">
      <w:pPr>
        <w:rPr>
          <w:rFonts w:eastAsia="Calibri"/>
          <w:b/>
          <w:sz w:val="32"/>
          <w:szCs w:val="32"/>
        </w:rPr>
      </w:pPr>
      <w:r w:rsidRPr="00956908">
        <w:rPr>
          <w:b/>
          <w:i/>
          <w:sz w:val="40"/>
          <w:szCs w:val="40"/>
        </w:rPr>
        <w:t>Checkpoint A2+/B1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144"/>
      </w:tblGrid>
      <w:tr w:rsidR="001E69CE" w:rsidRPr="001E69CE" w:rsidTr="002E508A">
        <w:tc>
          <w:tcPr>
            <w:tcW w:w="14144" w:type="dxa"/>
            <w:shd w:val="clear" w:color="auto" w:fill="D9D9D9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  <w:b/>
                <w:sz w:val="32"/>
                <w:szCs w:val="32"/>
              </w:rPr>
            </w:pPr>
            <w:r w:rsidRPr="001E69CE">
              <w:rPr>
                <w:rFonts w:eastAsia="Calibri"/>
                <w:b/>
                <w:sz w:val="32"/>
                <w:szCs w:val="32"/>
              </w:rPr>
              <w:t>PLAN WYNIKOWY</w:t>
            </w:r>
          </w:p>
        </w:tc>
      </w:tr>
    </w:tbl>
    <w:p w:rsidR="001A3F78" w:rsidRPr="001E69CE" w:rsidRDefault="001A3F78" w:rsidP="001A3F78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1E69CE" w:rsidRPr="001E69CE" w:rsidTr="002E508A">
        <w:tc>
          <w:tcPr>
            <w:tcW w:w="14178" w:type="dxa"/>
            <w:shd w:val="clear" w:color="auto" w:fill="D9D9D9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t>UNIT 1 Family life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dane personalne, </w:t>
            </w:r>
            <w:r w:rsidRPr="001E69CE">
              <w:rPr>
                <w:sz w:val="20"/>
                <w:szCs w:val="20"/>
              </w:rPr>
              <w:t xml:space="preserve">okresy życia, rzeczy osobiste, umiejętności i zainteresowania, uczucia i emocje;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ŻYCIE PRYWATNE: rodzina, znajomi i przyjaciele, czynności życia codziennego,</w:t>
            </w:r>
            <w:r w:rsidRPr="001E69CE">
              <w:rPr>
                <w:sz w:val="20"/>
                <w:szCs w:val="20"/>
              </w:rPr>
              <w:t xml:space="preserve"> formy spędzania wolnego czasu, konflikty i problemy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posługuje się rozbudowanym słownictwem w zakresie tematu: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dane personalne, </w:t>
            </w:r>
            <w:r w:rsidRPr="001E69CE">
              <w:rPr>
                <w:sz w:val="20"/>
                <w:szCs w:val="20"/>
              </w:rPr>
              <w:t xml:space="preserve">okresy życia, rzeczy osobiste, umiejętności i zainteresowania, uczucia i emocje;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ŻYCIE PRYWATNE: rodzina, znajomi i przyjaciele, czynności życia codziennego,</w:t>
            </w:r>
            <w:r w:rsidRPr="001E69CE">
              <w:rPr>
                <w:sz w:val="20"/>
                <w:szCs w:val="20"/>
              </w:rPr>
              <w:t xml:space="preserve"> formy spędzania wolnego czasu, konflikty i problemy</w:t>
            </w:r>
          </w:p>
        </w:tc>
      </w:tr>
      <w:tr w:rsidR="001E69CE" w:rsidRPr="001E69CE" w:rsidTr="00FE697C">
        <w:trPr>
          <w:gridBefore w:val="1"/>
          <w:wBefore w:w="29" w:type="dxa"/>
          <w:trHeight w:val="134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simple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continuous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używając przyrostków </w:t>
            </w:r>
            <w:r w:rsidRPr="001E69CE">
              <w:rPr>
                <w:rFonts w:eastAsia="Calibri"/>
                <w:i/>
                <w:sz w:val="20"/>
                <w:szCs w:val="20"/>
              </w:rPr>
              <w:t>-ment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-ion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-ence</w:t>
            </w:r>
            <w:r w:rsidRPr="001E69CE">
              <w:rPr>
                <w:rFonts w:eastAsia="Calibri"/>
                <w:sz w:val="20"/>
                <w:szCs w:val="20"/>
              </w:rPr>
              <w:t>, częściowo poprawnie tworzy rzeczowniki od przymiotników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użycia przedimków </w:t>
            </w:r>
            <w:r w:rsidRPr="001E69CE">
              <w:rPr>
                <w:rFonts w:eastAsia="Calibri"/>
                <w:i/>
                <w:sz w:val="20"/>
                <w:szCs w:val="20"/>
              </w:rPr>
              <w:t>a/an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the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je stosuje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simple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continuous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używając przyrostków </w:t>
            </w:r>
            <w:r w:rsidRPr="001E69CE">
              <w:rPr>
                <w:rFonts w:eastAsia="Calibri"/>
                <w:i/>
                <w:sz w:val="20"/>
                <w:szCs w:val="20"/>
              </w:rPr>
              <w:t>-ment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-ion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-ence</w:t>
            </w:r>
            <w:r w:rsidRPr="001E69CE">
              <w:rPr>
                <w:rFonts w:eastAsia="Calibri"/>
                <w:sz w:val="20"/>
                <w:szCs w:val="20"/>
              </w:rPr>
              <w:t>, poprawnie tworzy rzeczowniki od przymiotników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użycia przedimków </w:t>
            </w:r>
            <w:r w:rsidRPr="001E69CE">
              <w:rPr>
                <w:rFonts w:eastAsia="Calibri"/>
                <w:i/>
                <w:sz w:val="20"/>
                <w:szCs w:val="20"/>
              </w:rPr>
              <w:t>a/an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the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je stosuje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intencje nadawcy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między poszczególnymi fragmentami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1E69CE">
              <w:rPr>
                <w:sz w:val="20"/>
                <w:szCs w:val="20"/>
              </w:rPr>
              <w:t xml:space="preserve">– </w:t>
            </w:r>
            <w:r w:rsidRPr="001E69CE">
              <w:rPr>
                <w:rFonts w:eastAsia="Calibri" w:cs="Times New Roman"/>
                <w:sz w:val="20"/>
                <w:szCs w:val="20"/>
                <w:lang w:eastAsia="en-US"/>
              </w:rPr>
              <w:t>odróżnia informacje o faktach od opinii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 w:cs="Times New Roman"/>
                <w:sz w:val="20"/>
                <w:szCs w:val="20"/>
                <w:lang w:eastAsia="en-US"/>
              </w:rPr>
              <w:t>– układa informacje w określonym porządku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określa główną myśl tekstu</w:t>
            </w:r>
            <w:r w:rsidRPr="001E69CE">
              <w:t xml:space="preserve"> </w:t>
            </w:r>
            <w:r w:rsidRPr="001E69CE">
              <w:rPr>
                <w:rFonts w:eastAsia="Calibri"/>
                <w:sz w:val="20"/>
                <w:szCs w:val="20"/>
              </w:rPr>
              <w:t>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intencje nadawcy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między poszczególnymi fragmentami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1E69CE">
              <w:rPr>
                <w:sz w:val="20"/>
                <w:szCs w:val="20"/>
              </w:rPr>
              <w:t xml:space="preserve">– </w:t>
            </w:r>
            <w:r w:rsidRPr="001E69CE">
              <w:rPr>
                <w:rFonts w:eastAsia="Calibri" w:cs="Times New Roman"/>
                <w:sz w:val="20"/>
                <w:szCs w:val="20"/>
                <w:lang w:eastAsia="en-US"/>
              </w:rPr>
              <w:t>odróżnia informacje o faktach od opinii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 w:cs="Times New Roman"/>
                <w:sz w:val="20"/>
                <w:szCs w:val="20"/>
                <w:lang w:eastAsia="en-US"/>
              </w:rPr>
              <w:t>– układa informacje w określonym porządku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kontekst wypowiedzi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 na ogół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opisuje ludzi i miejsca,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opowiada o czynnościach i przedstawia fakty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  <w:r w:rsidRPr="001E69CE">
              <w:rPr>
                <w:sz w:val="20"/>
                <w:szCs w:val="20"/>
              </w:rPr>
              <w:br/>
              <w:t>– stosuje formalny lub nieformalny styl wypowiedzi adekwatnie do sytuacji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samodzielnie i z łatwością, stosując rozbudowane słownictwo oraz bardziej złożone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opowiada o czynnościach i przedstawia fakty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  <w:r w:rsidRPr="001E69CE">
              <w:rPr>
                <w:sz w:val="20"/>
                <w:szCs w:val="20"/>
              </w:rPr>
              <w:br/>
              <w:t>– stosuje formalny lub nieformalny styl wypowiedzi adekwatnie do sytuacji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opowiada o czynnościach oraz przedstawia fakty z teraźniejszości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wyraża i opisuje uczucia i emocje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poprawnie, stosując rozbudowane słownictwo i bardziej złożone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opowiada o czynnościach oraz przedstawia fakty z teraźniejszości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wyraża i opisuje uczucia i emocje 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· z pewną pomocą nawiązuje kontakty towarzyskie: przedstawia siebie i inne osoby, rozpoczyna, podtrzymuje i kończy rozmowę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· używając podstawowych wyrażeń, częściowo poprawnie: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wyraża swoje opinie i uzasadnia je; pyta o opinie </w:t>
            </w:r>
            <w:r w:rsidRPr="001E69CE">
              <w:rPr>
                <w:rFonts w:eastAsia="Calibri"/>
                <w:sz w:val="20"/>
                <w:szCs w:val="20"/>
              </w:rPr>
              <w:lastRenderedPageBreak/>
              <w:t>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swoje upodobania i pyta o upodobania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E69CE">
              <w:rPr>
                <w:rFonts w:eastAsia="Calibri"/>
                <w:sz w:val="20"/>
                <w:szCs w:val="20"/>
              </w:rPr>
              <w:t>– proponuje, przyjmuje i odrzuca propozycje oraz udziela rady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· z łatwością nawiązuje kontakty towarzyskie: przedstawia siebie i inne osoby, rozpoczyna, podtrzymuje i kończy rozmowę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· swobodnie i poprawnie: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swoje opinie i uzasadnia je; pyta o opinie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wyraża swoje upodobania i pyta o upodobania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proponuje, przyjmuje i odrzuca propozycje oraz udziela rady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polskim lub angielskim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polskim lub angielskim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 xml:space="preserve">UNIT 2 Who did it? 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uczucia i emocje;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życie szkoły;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ŻYCIE PRYWATNE: czynności życia codziennego, konflikty i problemy;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PAŃSTWO I SPOŁECZEŃSTWO: wydarzenia i zjawiska społeczne, problemy współczesnego świata,</w:t>
            </w:r>
            <w:r w:rsidRPr="001E69CE">
              <w:t xml:space="preserve"> </w:t>
            </w:r>
            <w:r w:rsidRPr="001E69CE">
              <w:rPr>
                <w:sz w:val="20"/>
                <w:szCs w:val="20"/>
              </w:rPr>
              <w:t>urzędy, organizacje społeczne i międzynarodowe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uczucia i emocje;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życie szkoły;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ŻYCIE PRYWATNE: czynności życia codziennego, konflikty i problemy;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PAŃSTWO I SPOŁECZEŃSTWO: wydarzenia i zjawiska społeczne, problemy współczesnego świata,</w:t>
            </w:r>
            <w:r w:rsidRPr="001E69CE">
              <w:t xml:space="preserve"> </w:t>
            </w:r>
            <w:r w:rsidRPr="001E69CE">
              <w:rPr>
                <w:sz w:val="20"/>
                <w:szCs w:val="20"/>
              </w:rPr>
              <w:t>urzędy, organizacje społeczne i międzynarodowe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past simple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zna czasowniki nieregularne podane w podręczniku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past continuous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 twierdzących, przeczących i pytaniach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past simple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czasowniki nieregularne podane w podręczniku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past continuous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</w:t>
            </w:r>
            <w:r w:rsidR="00E21483">
              <w:rPr>
                <w:rFonts w:eastAsia="Calibri"/>
                <w:sz w:val="20"/>
                <w:szCs w:val="20"/>
              </w:rPr>
              <w:t>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reaguje na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wypowiedzi i fragmentu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rozróżnia formalny i nieformalny styl wypowiedzi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reaguje na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wypowiedzi i fragmentu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rozróżnia formalny i nieformalny styl wypowiedzi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opisuje przedmioty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lastRenderedPageBreak/>
              <w:t>– opowiada o czynnościach i wydarzeniach z przeszłości</w:t>
            </w:r>
            <w:r w:rsidRPr="001E69CE">
              <w:rPr>
                <w:sz w:val="20"/>
                <w:szCs w:val="20"/>
              </w:rPr>
              <w:br/>
              <w:t>– przedstawia fakty z przeszłości</w:t>
            </w:r>
            <w:r w:rsidRPr="001E69CE">
              <w:rPr>
                <w:sz w:val="20"/>
                <w:szCs w:val="20"/>
              </w:rPr>
              <w:br/>
              <w:t>– stosuje zasady konstruowania tekstów o różnym charakterze</w:t>
            </w:r>
            <w:r w:rsidRPr="001E69CE">
              <w:rPr>
                <w:sz w:val="20"/>
                <w:szCs w:val="20"/>
              </w:rPr>
              <w:br/>
              <w:t>– stosuje formalny lub nieformalny styl wypowiedzi adekwatnie do sytuacji</w:t>
            </w:r>
            <w:r w:rsidRPr="001E69CE">
              <w:t xml:space="preserve">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 xml:space="preserve">stosując rozbudowane słownictwo oraz bardziej złożone struktury, samodzielnie i z łatwością: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przedmioty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opisuje przedmioty i miejsca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lastRenderedPageBreak/>
              <w:t>– opowiada o czynnościach i wydarzeniach z przeszłości</w:t>
            </w:r>
            <w:r w:rsidRPr="001E69CE">
              <w:rPr>
                <w:sz w:val="20"/>
                <w:szCs w:val="20"/>
              </w:rPr>
              <w:br/>
              <w:t>– przedstawia fakty z przeszłości</w:t>
            </w:r>
            <w:r w:rsidRPr="001E69CE">
              <w:rPr>
                <w:sz w:val="20"/>
                <w:szCs w:val="20"/>
              </w:rPr>
              <w:br/>
              <w:t>– stosuje zasady konstruowania tekstów o różnym charakterze</w:t>
            </w:r>
            <w:r w:rsidRPr="001E69CE">
              <w:rPr>
                <w:sz w:val="20"/>
                <w:szCs w:val="20"/>
              </w:rPr>
              <w:br/>
              <w:t>– stosuje formalny lub nieformalny styl wypowiedzi adekwatnie do sytuacji</w:t>
            </w:r>
            <w:r w:rsidRPr="001E69CE">
              <w:t xml:space="preserve"> 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 i wydarzeniach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przedstawia fakty z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i opisuje uczucia i emocje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 i wydarzeniach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przedstawia fakty z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i opisuje uczucia i emocje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uczucia i emocje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stosuje zwroty i formy grzecznościowe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wyraża uczucia i emocje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stosuje zwroty i formy grzecznościowe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polskim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polskim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3 Universal language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uczenie się (w tym uczenie się przez całe życie), życie szkoły, system oświatowy;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ŻYWIENIE: artykuły spożywcze;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KULTURA: tradycje i zwyczaje;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PODRÓŻOWANIE I TURYSTYKA: zwiedzanie;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NAUKA I TECHNIKA: korzystanie z technologii informacyjno-komunikacyjnych;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PAŃSTWO I SPOŁECZEŃSTWO: zjawiska społeczne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uczenie się (w tym uczenie się przez całe życie), życie szkoły, system oświatowy;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ŻYWIENIE: artykuły spożywcze;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KULTURA: tradycje i zwyczaje;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PODRÓŻOWANIE I TURYSTYKA: zwiedzanie;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NAUKA I TECHNIKA: korzystanie z technologii informacyjno-komunikacyjnych;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PAŃSTWO I SPOŁECZEŃSTWO: zjawiska społeczne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użycia i częściowo poprawnie stosuje w zdaniach określenia ilości: </w:t>
            </w:r>
            <w:r w:rsidRPr="001E69CE">
              <w:rPr>
                <w:rFonts w:eastAsia="Calibri"/>
                <w:i/>
                <w:sz w:val="20"/>
                <w:szCs w:val="20"/>
              </w:rPr>
              <w:t>some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any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much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many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 lot of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 few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 little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potrafi rozróżnić rzeczowniki policzalne i niepoliczalne i stosować je z określeniami ilości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</w:t>
            </w:r>
            <w:r w:rsidRPr="001E69CE">
              <w:rPr>
                <w:sz w:val="20"/>
                <w:szCs w:val="20"/>
              </w:rPr>
              <w:t>przedrostki tworzące formy przeczące przymiotników (</w:t>
            </w:r>
            <w:r w:rsidRPr="001E69CE">
              <w:rPr>
                <w:i/>
                <w:sz w:val="20"/>
                <w:szCs w:val="20"/>
              </w:rPr>
              <w:t>un-, in-, im-, ir-, il-</w:t>
            </w:r>
            <w:r w:rsidRPr="001E69CE">
              <w:rPr>
                <w:sz w:val="20"/>
                <w:szCs w:val="20"/>
              </w:rPr>
              <w:t>)</w:t>
            </w:r>
            <w:r w:rsidRPr="001E69CE">
              <w:t xml:space="preserve"> </w:t>
            </w:r>
            <w:r w:rsidRPr="001E69CE">
              <w:rPr>
                <w:rFonts w:eastAsia="Calibri"/>
                <w:sz w:val="20"/>
                <w:szCs w:val="20"/>
              </w:rPr>
              <w:t>i częściowo poprawnie stosuje je w zdaniach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zaimki względne: </w:t>
            </w:r>
            <w:r w:rsidRPr="001E69CE">
              <w:rPr>
                <w:rFonts w:eastAsia="Calibri"/>
                <w:i/>
                <w:sz w:val="20"/>
                <w:szCs w:val="20"/>
              </w:rPr>
              <w:t>who, which, whose, where, when, that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użycia i poprawnie stosuje w zdaniach określenia ilości: </w:t>
            </w:r>
            <w:r w:rsidRPr="001E69CE">
              <w:rPr>
                <w:rFonts w:eastAsia="Calibri"/>
                <w:i/>
                <w:sz w:val="20"/>
                <w:szCs w:val="20"/>
              </w:rPr>
              <w:t>some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any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much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many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 lot of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 few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a little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potrafi poprawnie rozróżnić rzeczowniki policzalne i niepoliczalne i stosować je z określeniami ilości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</w:t>
            </w:r>
            <w:r w:rsidRPr="001E69CE">
              <w:rPr>
                <w:sz w:val="20"/>
                <w:szCs w:val="20"/>
              </w:rPr>
              <w:t>przedrostki tworzące formy przeczące przymiotników (</w:t>
            </w:r>
            <w:r w:rsidRPr="001E69CE">
              <w:rPr>
                <w:i/>
                <w:sz w:val="20"/>
                <w:szCs w:val="20"/>
              </w:rPr>
              <w:t>un-, in-, im-, ir-, il-</w:t>
            </w:r>
            <w:r w:rsidRPr="001E69CE">
              <w:rPr>
                <w:sz w:val="20"/>
                <w:szCs w:val="20"/>
              </w:rPr>
              <w:t xml:space="preserve">) </w:t>
            </w:r>
            <w:r w:rsidRPr="001E69CE">
              <w:rPr>
                <w:rFonts w:eastAsia="Calibri"/>
                <w:sz w:val="20"/>
                <w:szCs w:val="20"/>
              </w:rPr>
              <w:t>i poprawnie stosuje je w zdaniach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zaimki względne: </w:t>
            </w:r>
            <w:r w:rsidRPr="001E69CE">
              <w:rPr>
                <w:rFonts w:eastAsia="Calibri"/>
                <w:i/>
                <w:sz w:val="20"/>
                <w:szCs w:val="20"/>
              </w:rPr>
              <w:t>who, which, whose, where, when, that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myśl główną wypowiedzi i fragmentu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 – określa myśl główną wypowiedzi i fragmentu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przedstawia fakty z teraźniejszości i przeszłości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upodobania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przedstawia fakty z teraźniejszości i przeszłości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upodobania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miejsca i zjawiska</w:t>
            </w:r>
            <w:r w:rsidRPr="001E69CE">
              <w:rPr>
                <w:sz w:val="20"/>
                <w:szCs w:val="20"/>
              </w:rPr>
              <w:br/>
              <w:t>– przedstawia fakty z przeszłości i z teraźniejszości</w:t>
            </w:r>
            <w:r w:rsidRPr="001E69CE">
              <w:rPr>
                <w:sz w:val="20"/>
                <w:szCs w:val="20"/>
              </w:rPr>
              <w:br/>
              <w:t xml:space="preserve">– wyraża swoje opinie i poglądy, i uzasadnia je; ustosunkowuje się do opinii innych osób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miejsca i zjawiska</w:t>
            </w:r>
            <w:r w:rsidRPr="001E69CE">
              <w:rPr>
                <w:sz w:val="20"/>
                <w:szCs w:val="20"/>
              </w:rPr>
              <w:br/>
              <w:t>– przedstawia fakty z przeszłości i z teraźniejszości</w:t>
            </w:r>
            <w:r w:rsidRPr="001E69CE">
              <w:rPr>
                <w:sz w:val="20"/>
                <w:szCs w:val="20"/>
              </w:rPr>
              <w:br/>
              <w:t xml:space="preserve">– wyraża swoje opinie i poglądy, i uzasadnia je; ustosunkowuje się do opinii innych osób 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prowadzi i podtrzymuje rozmowę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proponuje i zachęca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stosuje zwroty i formy grzecznościowe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zaprasza i odpowiada na zaproszenie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prowadzi i podtrzymuje rozmowę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proponuje i zachęca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stosuje zwroty i formy grzecznościowe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zaprasza i odpowiada na zaproszenie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polskim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polskim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posiada podstawową wrażliwość międzykulturową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wrażliwość międzykulturową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4 Health watch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  <w:trHeight w:val="705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ZDROWIE: tryb życia, </w:t>
            </w:r>
            <w:r w:rsidRPr="001E69CE">
              <w:rPr>
                <w:sz w:val="20"/>
                <w:szCs w:val="20"/>
              </w:rPr>
              <w:t xml:space="preserve">samopoczucie, choroby, ich objawy i leczenie, nagłe wypadki;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KULTURA: twórcy i ich dzieła;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E69CE">
              <w:rPr>
                <w:rFonts w:eastAsia="Calibri"/>
                <w:sz w:val="20"/>
                <w:szCs w:val="20"/>
              </w:rPr>
              <w:t>NAUKA I TECHNIKA: korzystanie z technologii informacyjno-komunikacyjnych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rozbudowanym słownictwem w zakresie tematów: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ZDROWIE: tryb życia, </w:t>
            </w:r>
            <w:r w:rsidRPr="001E69CE">
              <w:rPr>
                <w:sz w:val="20"/>
                <w:szCs w:val="20"/>
              </w:rPr>
              <w:t xml:space="preserve">samopoczucie, choroby, ich objawy i leczenie, nagłe wypadki;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KULTURA: twórcy i ich dzieła;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1E69CE">
              <w:rPr>
                <w:rFonts w:eastAsia="Calibri"/>
                <w:sz w:val="20"/>
                <w:szCs w:val="20"/>
              </w:rPr>
              <w:t>NAUKA I TECHNIKA: korzystanie z technologii informacyjno-komunikacyjnych</w:t>
            </w:r>
          </w:p>
        </w:tc>
      </w:tr>
      <w:tr w:rsidR="001E69CE" w:rsidRPr="001E69CE" w:rsidTr="00FE697C">
        <w:trPr>
          <w:gridBefore w:val="1"/>
          <w:wBefore w:w="29" w:type="dxa"/>
          <w:trHeight w:val="70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poprawnie używa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z wyrazami </w:t>
            </w:r>
            <w:r w:rsidRPr="001E69CE">
              <w:rPr>
                <w:rFonts w:eastAsia="Calibri"/>
                <w:i/>
                <w:sz w:val="20"/>
                <w:szCs w:val="20"/>
              </w:rPr>
              <w:t>ever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never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for,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rFonts w:eastAsia="Calibri"/>
                <w:i/>
                <w:sz w:val="20"/>
                <w:szCs w:val="20"/>
              </w:rPr>
              <w:t>since, just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yet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already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zna różnice w zastosowaniu czasów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past simple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zna czasowniki nieregularne podane w podręczniku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i/>
                <w:sz w:val="20"/>
                <w:szCs w:val="20"/>
                <w:lang w:val="en-GB"/>
              </w:rPr>
            </w:pP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– poprawnie używa czasu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present perfect</w:t>
            </w: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 z wyrazami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ever</w:t>
            </w: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never</w:t>
            </w: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for,</w:t>
            </w: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since, just</w:t>
            </w: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yet</w:t>
            </w:r>
            <w:r w:rsidRPr="001E69CE">
              <w:rPr>
                <w:rFonts w:eastAsia="Calibri"/>
                <w:sz w:val="20"/>
                <w:szCs w:val="20"/>
                <w:lang w:val="en-GB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  <w:lang w:val="en-GB"/>
              </w:rPr>
              <w:t>already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różnice w zastosowaniu czasów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past simple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czasowniki nieregularne podane w podręczniku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myśl główną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myśl główną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stosuje formalny lub nieformalny styl wypowiedzi </w:t>
            </w:r>
            <w:r w:rsidRPr="001E69CE">
              <w:rPr>
                <w:sz w:val="20"/>
                <w:szCs w:val="20"/>
              </w:rPr>
              <w:lastRenderedPageBreak/>
              <w:t>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stosuje formalny lub nieformalny styl wypowiedzi </w:t>
            </w:r>
            <w:r w:rsidRPr="001E69CE">
              <w:rPr>
                <w:sz w:val="20"/>
                <w:szCs w:val="20"/>
              </w:rPr>
              <w:lastRenderedPageBreak/>
              <w:t>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miejsca i zjawiska</w:t>
            </w:r>
            <w:r w:rsidRPr="001E69CE">
              <w:rPr>
                <w:sz w:val="20"/>
                <w:szCs w:val="20"/>
              </w:rPr>
              <w:br/>
              <w:t>– opowiada o czynnościach i doświadczeniach z teraźniejszości i przeszłości</w:t>
            </w:r>
            <w:r w:rsidRPr="001E69CE">
              <w:rPr>
                <w:sz w:val="20"/>
                <w:szCs w:val="20"/>
              </w:rPr>
              <w:br/>
              <w:t>– przedstawia plany na przyszłość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przeszłości i z teraźniejszości</w:t>
            </w:r>
            <w:r w:rsidRPr="001E69CE">
              <w:rPr>
                <w:sz w:val="20"/>
                <w:szCs w:val="20"/>
              </w:rPr>
              <w:br/>
              <w:t>– wyraża swoje opinie i uzasadnia je; ustosunkowuje się do opinii innych osób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upodobania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miejsca i zjawiska</w:t>
            </w:r>
            <w:r w:rsidRPr="001E69CE">
              <w:rPr>
                <w:sz w:val="20"/>
                <w:szCs w:val="20"/>
              </w:rPr>
              <w:br/>
              <w:t>– opowiada o czynnościach i doświadczeniach z teraźniejszości i przeszłości</w:t>
            </w:r>
            <w:r w:rsidRPr="001E69CE">
              <w:rPr>
                <w:sz w:val="20"/>
                <w:szCs w:val="20"/>
              </w:rPr>
              <w:br/>
              <w:t>– przedstawia fakty z przeszłości i z teraźniejszości</w:t>
            </w:r>
            <w:r w:rsidRPr="001E69CE">
              <w:rPr>
                <w:sz w:val="20"/>
                <w:szCs w:val="20"/>
              </w:rPr>
              <w:br/>
              <w:t>– przedstawia plany na przyszłość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je; ustosunkowuje się do opinii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opisuje upodobania 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proponuje i zachęca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proponuje i zachęca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poprawnie przekazuje w języku angielskim informacje sformułowane w tym języku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poprawnie przekazuje w języku angielskim informacje sformułowane w tym języku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5 TV addicts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  <w:trHeight w:val="585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wygląd zewnętrzny;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ŻYCIE PRYWATNE:</w:t>
            </w:r>
            <w:r w:rsidRPr="001E69CE">
              <w:rPr>
                <w:sz w:val="20"/>
                <w:szCs w:val="20"/>
              </w:rPr>
              <w:t xml:space="preserve"> formy spędzania czasu wolnego;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KULTURA: dziedziny kultury, twórcy i ich dzieła, media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wygląd zewnętrzny;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ŻYCIE PRYWATNE:</w:t>
            </w:r>
            <w:r w:rsidRPr="001E69CE">
              <w:rPr>
                <w:sz w:val="20"/>
                <w:szCs w:val="20"/>
              </w:rPr>
              <w:t xml:space="preserve"> formy spędzania czasu wolnego;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KULTURA: dziedziny kultury, twórcy i ich dzieła, media</w:t>
            </w:r>
          </w:p>
        </w:tc>
      </w:tr>
      <w:tr w:rsidR="001E69CE" w:rsidRPr="001E69CE" w:rsidTr="00FE697C">
        <w:trPr>
          <w:gridBefore w:val="1"/>
          <w:wBefore w:w="29" w:type="dxa"/>
          <w:trHeight w:val="58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zasady tworzenia przymiotników w stopniu wyższym i najwyższym i częściowo poprawnie się nimi posługuje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zna formy nieregularne przymiotników w stopniu wyższym i najwyższym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zna znaczenie wyrażeń: </w:t>
            </w:r>
            <w:r w:rsidRPr="001E69CE">
              <w:rPr>
                <w:rFonts w:eastAsia="Calibri"/>
                <w:i/>
                <w:sz w:val="20"/>
                <w:szCs w:val="20"/>
              </w:rPr>
              <w:t>less … than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(not) as … as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too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(not) enough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używa ich w zdaniach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poprawnie posługuje się przymiotnikami z końcówkami </w:t>
            </w:r>
            <w:r w:rsidRPr="001E69CE">
              <w:rPr>
                <w:rFonts w:eastAsia="Calibri"/>
                <w:i/>
                <w:sz w:val="20"/>
                <w:szCs w:val="20"/>
              </w:rPr>
              <w:t>-ed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-ing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zasady tworzenia przymiotników w stopniu wyższym i najwyższym i poprawnie się nimi posługuje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formy nieregularne przymiotników w stopniu wyższym i najwyższym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znaczenie wyrażeń: </w:t>
            </w:r>
            <w:r w:rsidRPr="001E69CE">
              <w:rPr>
                <w:rFonts w:eastAsia="Calibri"/>
                <w:i/>
                <w:sz w:val="20"/>
                <w:szCs w:val="20"/>
              </w:rPr>
              <w:t>less … than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(not) as … as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too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(not) enough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używa ich w zdaniach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poprawnie posługuje się przymiotnikami z końcówkami </w:t>
            </w:r>
            <w:r w:rsidRPr="001E69CE">
              <w:rPr>
                <w:rFonts w:eastAsia="Calibri"/>
                <w:i/>
                <w:sz w:val="20"/>
                <w:szCs w:val="20"/>
              </w:rPr>
              <w:t>-ed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-ing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rozpoznaje związki 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odróżnia informacje o faktach od opinii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rozróżnia formalny i nieformalny styl wypowiedzi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 i fragmentu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rozpoznaje związki 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odróżnia informacje o faktach od opinii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rozróżnia formalny i nieformalny styl wypowiedzi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przedstawia fakty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 xml:space="preserve">– przedstawia fakty z teraźniejszości i przeszłości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 i zjawiska</w:t>
            </w:r>
            <w:r w:rsidRPr="001E69CE">
              <w:rPr>
                <w:sz w:val="20"/>
                <w:szCs w:val="20"/>
              </w:rPr>
              <w:br/>
              <w:t>– opowiada o doświadczeniach i wydarzeniach z teraźniejszości i przeszłości</w:t>
            </w:r>
            <w:r w:rsidRPr="001E69CE">
              <w:rPr>
                <w:sz w:val="20"/>
                <w:szCs w:val="20"/>
              </w:rPr>
              <w:br/>
              <w:t>– wyraża swoje opinie i uzasadnia 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 i zjawiska</w:t>
            </w:r>
            <w:r w:rsidRPr="001E69CE">
              <w:rPr>
                <w:sz w:val="20"/>
                <w:szCs w:val="20"/>
              </w:rPr>
              <w:br/>
              <w:t>– opowiada o doświadczeniach i wydarzeniach z teraźniejszości i przeszłości</w:t>
            </w:r>
            <w:r w:rsidRPr="001E69CE">
              <w:rPr>
                <w:sz w:val="20"/>
                <w:szCs w:val="20"/>
              </w:rPr>
              <w:br/>
              <w:t>– wyraża swoje opinie i uzasadnia 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wyraża i uzasadnia swoje opinie, pyta o opinie, zgadza się lub nie zgadza z opiniami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i odrzuca propozycje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wyraża i uzasadnia swoje opinie, pyta o opinie, zgadza się lub nie zgadza z opiniami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i odrzuca propozycje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polskim lub angielskim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polskim lub angielskim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6 Planet Earth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ŻYCIE PRYWATNE: formy spędzania czasu wolnego; ŚWIAT PRZYRODY: </w:t>
            </w:r>
            <w:r w:rsidRPr="001E69CE">
              <w:rPr>
                <w:sz w:val="20"/>
                <w:szCs w:val="20"/>
              </w:rPr>
              <w:t>krajobraz, pogoda, klimat,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sz w:val="20"/>
                <w:szCs w:val="20"/>
              </w:rPr>
              <w:t>zagrożenia i ochrona środowiska naturalnego, klęski żywiołowe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ŻYCIE PRYWATNE: formy spędzania czasu wolnego; ŚWIAT PRZYRODY: </w:t>
            </w:r>
            <w:r w:rsidRPr="001E69CE">
              <w:rPr>
                <w:sz w:val="20"/>
                <w:szCs w:val="20"/>
              </w:rPr>
              <w:t>krajobraz, pogoda, klimat,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sz w:val="20"/>
                <w:szCs w:val="20"/>
              </w:rPr>
              <w:t>zagrożenia i ochrona środowiska naturalnego, klęski żywiołowe</w:t>
            </w:r>
          </w:p>
        </w:tc>
      </w:tr>
      <w:tr w:rsidR="001E69CE" w:rsidRPr="001E69CE" w:rsidTr="00FE697C">
        <w:trPr>
          <w:gridBefore w:val="1"/>
          <w:wBefore w:w="29" w:type="dxa"/>
          <w:trHeight w:val="101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konstrukcję </w:t>
            </w:r>
            <w:r w:rsidRPr="001E69CE">
              <w:rPr>
                <w:rFonts w:eastAsia="Calibri"/>
                <w:i/>
                <w:sz w:val="20"/>
                <w:szCs w:val="20"/>
              </w:rPr>
              <w:t>be going to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ją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konstrukcję </w:t>
            </w:r>
            <w:r w:rsidRPr="001E69CE">
              <w:rPr>
                <w:rFonts w:eastAsia="Calibri"/>
                <w:i/>
                <w:sz w:val="20"/>
                <w:szCs w:val="20"/>
              </w:rPr>
              <w:t>will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ją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czasowniki modalne </w:t>
            </w:r>
            <w:r w:rsidRPr="001E69CE">
              <w:rPr>
                <w:rFonts w:eastAsia="Calibri"/>
                <w:i/>
                <w:sz w:val="20"/>
                <w:szCs w:val="20"/>
              </w:rPr>
              <w:t>will,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may </w:t>
            </w:r>
            <w:r w:rsidRPr="001E69CE">
              <w:rPr>
                <w:rFonts w:eastAsia="Calibri"/>
                <w:sz w:val="20"/>
                <w:szCs w:val="20"/>
              </w:rPr>
              <w:t xml:space="preserve">i </w:t>
            </w:r>
            <w:r w:rsidRPr="001E69CE">
              <w:rPr>
                <w:rFonts w:eastAsia="Calibri"/>
                <w:i/>
                <w:sz w:val="20"/>
                <w:szCs w:val="20"/>
              </w:rPr>
              <w:t>might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różnych typach zdań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częściowo poprawnie stosuje zerowy tryb warunkowy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częściowo poprawnie stosuje pierwszy tryb warunkowy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konstrukcję </w:t>
            </w:r>
            <w:r w:rsidRPr="001E69CE">
              <w:rPr>
                <w:rFonts w:eastAsia="Calibri"/>
                <w:i/>
                <w:sz w:val="20"/>
                <w:szCs w:val="20"/>
              </w:rPr>
              <w:t>be going to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ją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konstrukcję </w:t>
            </w:r>
            <w:r w:rsidRPr="001E69CE">
              <w:rPr>
                <w:rFonts w:eastAsia="Calibri"/>
                <w:i/>
                <w:sz w:val="20"/>
                <w:szCs w:val="20"/>
              </w:rPr>
              <w:t>will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ją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czasowniki modalne </w:t>
            </w:r>
            <w:r w:rsidRPr="001E69CE">
              <w:rPr>
                <w:rFonts w:eastAsia="Calibri"/>
                <w:i/>
                <w:sz w:val="20"/>
                <w:szCs w:val="20"/>
              </w:rPr>
              <w:t>will,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may </w:t>
            </w:r>
            <w:r w:rsidRPr="001E69CE">
              <w:rPr>
                <w:rFonts w:eastAsia="Calibri"/>
                <w:sz w:val="20"/>
                <w:szCs w:val="20"/>
              </w:rPr>
              <w:t xml:space="preserve">i </w:t>
            </w:r>
            <w:r w:rsidRPr="001E69CE">
              <w:rPr>
                <w:rFonts w:eastAsia="Calibri"/>
                <w:i/>
                <w:sz w:val="20"/>
                <w:szCs w:val="20"/>
              </w:rPr>
              <w:t>might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różnych typach zdań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poprawnie stosuje zerowy tryb warunkowy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poprawnie stosuje pierwszy tryb warunkowy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główną myśl tekstu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wyraża intencje i plany na przyszłość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i uzasadnia swoje opinie, ustosunkowuje się </w:t>
            </w:r>
            <w:r w:rsidRPr="001E69CE">
              <w:rPr>
                <w:sz w:val="20"/>
                <w:szCs w:val="20"/>
              </w:rPr>
              <w:lastRenderedPageBreak/>
              <w:t>do opinii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pewność i przypuszczenie odnośnie zdarzeń z teraźniejszości i przyszłości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wyraża intencje i plany na przyszłość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i uzasadnia swoje opinie, ustosunkowuje się </w:t>
            </w:r>
            <w:r w:rsidRPr="001E69CE">
              <w:rPr>
                <w:sz w:val="20"/>
                <w:szCs w:val="20"/>
              </w:rPr>
              <w:lastRenderedPageBreak/>
              <w:t>do opinii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pewność i przypuszczenie odnośnie zdarzeń z teraźniejszości i przyszłości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miejsca i zjawiska</w:t>
            </w:r>
            <w:r w:rsidRPr="001E69CE">
              <w:rPr>
                <w:sz w:val="20"/>
                <w:szCs w:val="20"/>
              </w:rPr>
              <w:br/>
              <w:t>– opowiada o czynnościach, doświadczeniach i wydarzeniach z teraźniejszości i przeszłości</w:t>
            </w:r>
            <w:r w:rsidRPr="001E69CE">
              <w:rPr>
                <w:sz w:val="20"/>
                <w:szCs w:val="20"/>
              </w:rPr>
              <w:br/>
              <w:t xml:space="preserve">– wyraża pewność i przypuszczenie dotyczące zdarzeń z teraźniejszości i przyszłości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t xml:space="preserve">– </w:t>
            </w:r>
            <w:r w:rsidRPr="001E69CE">
              <w:rPr>
                <w:sz w:val="20"/>
                <w:szCs w:val="20"/>
              </w:rPr>
              <w:t>przedstawia fakty z teraźniejszości i przeszłości</w:t>
            </w:r>
            <w:r w:rsidRPr="001E69CE">
              <w:rPr>
                <w:sz w:val="20"/>
                <w:szCs w:val="20"/>
              </w:rPr>
              <w:br/>
              <w:t>– wyraża swoje opinie i uzasadnia 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miejsca i zjawiska</w:t>
            </w:r>
            <w:r w:rsidRPr="001E69CE">
              <w:rPr>
                <w:sz w:val="20"/>
                <w:szCs w:val="20"/>
              </w:rPr>
              <w:br/>
              <w:t>– opowiada o czynnościach, doświadczeniach i wydarzeniach z teraźniejszości i przeszłości</w:t>
            </w:r>
            <w:r w:rsidRPr="001E69CE">
              <w:rPr>
                <w:sz w:val="20"/>
                <w:szCs w:val="20"/>
              </w:rPr>
              <w:br/>
              <w:t xml:space="preserve">– wyraża pewność i przypuszczenie dotyczące zdarzeń z teraźniejszości i przyszłości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t xml:space="preserve">– </w:t>
            </w:r>
            <w:r w:rsidRPr="001E69CE">
              <w:rPr>
                <w:sz w:val="20"/>
                <w:szCs w:val="20"/>
              </w:rPr>
              <w:t>przedstawia fakty z teraźniejszości i przeszłości</w:t>
            </w:r>
            <w:r w:rsidRPr="001E69CE">
              <w:rPr>
                <w:sz w:val="20"/>
                <w:szCs w:val="20"/>
              </w:rPr>
              <w:br/>
              <w:t>– wyraża swoje opinie i uzasadnia 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i odrzuca propozycje, zachęca, prowadzi proste negocjacje w sytuacjach życia codziennego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uczucia i emocje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i odrzuca propozycje, zachęca, prowadzi proste negocjacje w sytuacjach życia codziennego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uczucia i emocje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tym języku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tym języku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7 Job hunting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  <w:trHeight w:val="683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posługuje się podstawowym słownictwem w zakresie tematów: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PRACA: zawody i związane z nimi czynności i obowiązki, warunki pracy, praca dorywcza, poszukiwanie pracy;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CZŁOWIEK: cechy charakteru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posługuje się rozbudowanym słownictwem w zakresie tematów: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PRACA: zawody i związane z nimi czynności i obowiązki, warunki pracy, praca dorywcza, poszukiwanie pracy; CZŁOWIEK: cechy charakteru </w:t>
            </w:r>
          </w:p>
        </w:tc>
      </w:tr>
      <w:tr w:rsidR="001E69CE" w:rsidRPr="001E69CE" w:rsidTr="00FE697C">
        <w:trPr>
          <w:gridBefore w:val="1"/>
          <w:wBefore w:w="29" w:type="dxa"/>
          <w:trHeight w:val="68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czasowniki modalne wyrażające obowiązek, zakaz i radę: </w:t>
            </w:r>
            <w:r w:rsidRPr="001E69CE">
              <w:rPr>
                <w:rFonts w:eastAsia="Calibri"/>
                <w:i/>
                <w:sz w:val="20"/>
                <w:szCs w:val="20"/>
              </w:rPr>
              <w:t>have to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don’t have to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must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mustn’t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should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shouldn’t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je stosuje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częściowo poprawnie stosuje drugi tryb warunkowy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częściowo poprawnie stosuje przymiotniki złożone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czasowniki modalne wyrażające obowiązek, zakaz i radę: </w:t>
            </w:r>
            <w:r w:rsidRPr="001E69CE">
              <w:rPr>
                <w:rFonts w:eastAsia="Calibri"/>
                <w:i/>
                <w:sz w:val="20"/>
                <w:szCs w:val="20"/>
              </w:rPr>
              <w:t>have to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don’t have to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must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mustn’t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should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shouldn’t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je stosuje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poprawnie stosuje drugi tryb warunkowy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i poprawnie stosuje przymiotniki złożone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odróżnia informacje o faktach od opinii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wydarzeniach i doświadczeniach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pewność i przypuszczenie odnośnie zdarzeń z </w:t>
            </w:r>
            <w:r w:rsidRPr="001E69CE">
              <w:rPr>
                <w:sz w:val="20"/>
                <w:szCs w:val="20"/>
              </w:rPr>
              <w:lastRenderedPageBreak/>
              <w:t>teraźniejszości i przyszłości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opisuje ludzi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pewność i przypuszczenie odnośnie zdarzeń z </w:t>
            </w:r>
            <w:r w:rsidRPr="001E69CE">
              <w:rPr>
                <w:sz w:val="20"/>
                <w:szCs w:val="20"/>
              </w:rPr>
              <w:lastRenderedPageBreak/>
              <w:t>teraźniejszości i przyszłości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 i doświadczeniach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pewność i przypuszczenia dotyczące zdarzeń z teraźniejszości i przyszłości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t xml:space="preserve">– </w:t>
            </w:r>
            <w:r w:rsidRPr="001E69CE">
              <w:rPr>
                <w:sz w:val="20"/>
                <w:szCs w:val="20"/>
              </w:rPr>
              <w:t>przedstawia fakty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 i miejsca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 i doświadczeniach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pewność i przypuszczenia dotyczące zdarzeń z teraźniejszości i przyszłości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t xml:space="preserve">– </w:t>
            </w:r>
            <w:r w:rsidRPr="001E69CE">
              <w:rPr>
                <w:sz w:val="20"/>
                <w:szCs w:val="20"/>
              </w:rPr>
              <w:t>przedstawia fakty z teraźniejszości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rozpoczyna, prowadzi i kończy rozmowę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preferencje i pragnienia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pyta o preferencje i pragnienia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i odrzuca propozycje, zachęca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prosi o radę, udziela rady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prośbę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rozpoczyna, prowadzi i kończy rozmowę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preferencje i pragnienia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pyta o preferencje i pragnienia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i odrzuca propozycje, zachęca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prosi o radę, udziela rady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prośbę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polskim lub angielskim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polskim lub angielskim informacje sformułowane w języku angielskim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8 Best friends forever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  <w:trHeight w:val="900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uczucia i emocje;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ŻYCIE PRYWATNE: rodzina, znajomi i przyjaciele, życie codzienne, formy spędzania czasu wolnego, styl życia, konflikty i problemy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CZŁOWIEK: uczucia i emocje;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ŻYCIE PRYWATNE: rodzina, znajomi i przyjaciele, życie codzienne, formy spędzania czasu wolnego, styl życia, konflikty i problemy</w:t>
            </w:r>
          </w:p>
        </w:tc>
      </w:tr>
      <w:tr w:rsidR="001E69CE" w:rsidRPr="001E69CE" w:rsidTr="00FE697C">
        <w:trPr>
          <w:gridBefore w:val="1"/>
          <w:wBefore w:w="29" w:type="dxa"/>
          <w:trHeight w:val="900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past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zna czasowniki nieregularne podane w podręczniku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użycia wyrażenia </w:t>
            </w:r>
            <w:r w:rsidRPr="001E69CE">
              <w:rPr>
                <w:rFonts w:eastAsia="Calibri"/>
                <w:i/>
                <w:sz w:val="20"/>
                <w:szCs w:val="20"/>
              </w:rPr>
              <w:t>used to</w:t>
            </w:r>
            <w:r w:rsidRPr="001E69CE">
              <w:rPr>
                <w:rFonts w:eastAsia="Calibri"/>
                <w:sz w:val="20"/>
                <w:szCs w:val="20"/>
              </w:rPr>
              <w:t xml:space="preserve"> i częściowo poprawnie stosuje je w zdaniach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poprawnie posługuje się różnymi konstrukcjami dla wyrażenia przeszłości: 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past simple, past continuous, past perfect </w:t>
            </w:r>
            <w:r w:rsidRPr="001E69CE">
              <w:rPr>
                <w:rFonts w:eastAsia="Calibri"/>
                <w:sz w:val="20"/>
                <w:szCs w:val="20"/>
              </w:rPr>
              <w:t xml:space="preserve">i </w:t>
            </w:r>
            <w:r w:rsidRPr="001E69CE">
              <w:rPr>
                <w:rFonts w:eastAsia="Calibri"/>
                <w:i/>
                <w:sz w:val="20"/>
                <w:szCs w:val="20"/>
              </w:rPr>
              <w:t>used to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używając przyrostków </w:t>
            </w:r>
            <w:r w:rsidRPr="001E69CE">
              <w:rPr>
                <w:rFonts w:eastAsia="Calibri"/>
                <w:i/>
                <w:sz w:val="20"/>
                <w:szCs w:val="20"/>
              </w:rPr>
              <w:t>-ness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-ship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-dom</w:t>
            </w:r>
            <w:r w:rsidRPr="001E69CE">
              <w:rPr>
                <w:rFonts w:eastAsia="Calibri"/>
                <w:sz w:val="20"/>
                <w:szCs w:val="20"/>
              </w:rPr>
              <w:t>, częściowo poprawnie tworzy rzeczowniki od przymiotników i innych rzeczowników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formę ciągłą czasownika (</w:t>
            </w:r>
            <w:r w:rsidRPr="001E69CE">
              <w:rPr>
                <w:rFonts w:eastAsia="Calibri"/>
                <w:i/>
                <w:sz w:val="20"/>
                <w:szCs w:val="20"/>
              </w:rPr>
              <w:t>-ing</w:t>
            </w:r>
            <w:r w:rsidRPr="001E69CE">
              <w:rPr>
                <w:rFonts w:eastAsia="Calibri"/>
                <w:sz w:val="20"/>
                <w:szCs w:val="20"/>
              </w:rPr>
              <w:t>) i częściowo poprawnie ją stosuje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formę bezokolicznikową czasownika (</w:t>
            </w:r>
            <w:r w:rsidRPr="001E69CE">
              <w:rPr>
                <w:rFonts w:eastAsia="Calibri"/>
                <w:i/>
                <w:sz w:val="20"/>
                <w:szCs w:val="20"/>
              </w:rPr>
              <w:t>to …</w:t>
            </w:r>
            <w:r w:rsidRPr="001E69CE">
              <w:rPr>
                <w:rFonts w:eastAsia="Calibri"/>
                <w:sz w:val="20"/>
                <w:szCs w:val="20"/>
              </w:rPr>
              <w:t>) i częściowo poprawnie ją stosuje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i użycia czasu </w:t>
            </w:r>
            <w:r w:rsidRPr="001E69CE">
              <w:rPr>
                <w:rFonts w:eastAsia="Calibri"/>
                <w:i/>
                <w:sz w:val="20"/>
                <w:szCs w:val="20"/>
              </w:rPr>
              <w:t>past perfect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 twierdzących, przeczących i pytaniach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czasowniki nieregularne podane w podręczniku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użycia wyrażenia </w:t>
            </w:r>
            <w:r w:rsidRPr="001E69CE">
              <w:rPr>
                <w:rFonts w:eastAsia="Calibri"/>
                <w:i/>
                <w:sz w:val="20"/>
                <w:szCs w:val="20"/>
              </w:rPr>
              <w:t>used to</w:t>
            </w:r>
            <w:r w:rsidRPr="001E69CE">
              <w:rPr>
                <w:rFonts w:eastAsia="Calibri"/>
                <w:sz w:val="20"/>
                <w:szCs w:val="20"/>
              </w:rPr>
              <w:t xml:space="preserve"> i poprawnie stosuje je w zdaniach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poprawnie posługuje się różnymi konstrukcjami dla wyrażenia przeszłości: 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past simple, past continuous, past perfect </w:t>
            </w:r>
            <w:r w:rsidRPr="001E69CE">
              <w:rPr>
                <w:rFonts w:eastAsia="Calibri"/>
                <w:sz w:val="20"/>
                <w:szCs w:val="20"/>
              </w:rPr>
              <w:t xml:space="preserve">i </w:t>
            </w:r>
            <w:r w:rsidRPr="001E69CE">
              <w:rPr>
                <w:rFonts w:eastAsia="Calibri"/>
                <w:i/>
                <w:sz w:val="20"/>
                <w:szCs w:val="20"/>
              </w:rPr>
              <w:t>used to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używając przyrostków </w:t>
            </w:r>
            <w:r w:rsidRPr="001E69CE">
              <w:rPr>
                <w:rFonts w:eastAsia="Calibri"/>
                <w:i/>
                <w:sz w:val="20"/>
                <w:szCs w:val="20"/>
              </w:rPr>
              <w:t>-ness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-ship</w:t>
            </w:r>
            <w:r w:rsidRPr="001E69CE">
              <w:rPr>
                <w:rFonts w:eastAsia="Calibri"/>
                <w:sz w:val="20"/>
                <w:szCs w:val="20"/>
              </w:rPr>
              <w:t xml:space="preserve">, </w:t>
            </w:r>
            <w:r w:rsidRPr="001E69CE">
              <w:rPr>
                <w:rFonts w:eastAsia="Calibri"/>
                <w:i/>
                <w:sz w:val="20"/>
                <w:szCs w:val="20"/>
              </w:rPr>
              <w:t>-dom</w:t>
            </w:r>
            <w:r w:rsidRPr="001E69CE">
              <w:rPr>
                <w:rFonts w:eastAsia="Calibri"/>
                <w:sz w:val="20"/>
                <w:szCs w:val="20"/>
              </w:rPr>
              <w:t>, poprawnie tworzy rzeczowniki od przymiotników i innych rzeczowników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formę ciągłą czasownika (</w:t>
            </w:r>
            <w:r w:rsidRPr="001E69CE">
              <w:rPr>
                <w:rFonts w:eastAsia="Calibri"/>
                <w:i/>
                <w:sz w:val="20"/>
                <w:szCs w:val="20"/>
              </w:rPr>
              <w:t>-ing</w:t>
            </w:r>
            <w:r w:rsidRPr="001E69CE">
              <w:rPr>
                <w:rFonts w:eastAsia="Calibri"/>
                <w:sz w:val="20"/>
                <w:szCs w:val="20"/>
              </w:rPr>
              <w:t>) i poprawnie ją stosuje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formę bezokolicznikową czasownika (</w:t>
            </w:r>
            <w:r w:rsidRPr="001E69CE">
              <w:rPr>
                <w:rFonts w:eastAsia="Calibri"/>
                <w:i/>
                <w:sz w:val="20"/>
                <w:szCs w:val="20"/>
              </w:rPr>
              <w:t>to …</w:t>
            </w:r>
            <w:r w:rsidRPr="001E69CE">
              <w:rPr>
                <w:rFonts w:eastAsia="Calibri"/>
                <w:sz w:val="20"/>
                <w:szCs w:val="20"/>
              </w:rPr>
              <w:t>) i poprawnie ją stosuje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układa informacje w określonym porządku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układa informacje w określonym porządku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i uzasadnia swoje upodobania i preferencje i pragnienia, pyta o upodobania i preferencje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propozycje, zachęca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prosi o radę, udziela rady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– wyraża i uzasadnia swoje upodobania i preferencje i pragnienia, pyta o upodobania i preferencje 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proponuje, przyjmuje propozycje, zachęca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prosi o radę, udziela rady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stosuje strategie komunikacyjne i </w:t>
            </w:r>
            <w:r w:rsidRPr="001E69CE">
              <w:rPr>
                <w:rFonts w:eastAsia="Calibri"/>
                <w:sz w:val="20"/>
                <w:szCs w:val="20"/>
              </w:rPr>
              <w:lastRenderedPageBreak/>
              <w:t>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łatwością stosuje strategie komunikacyjne i </w:t>
            </w:r>
            <w:r w:rsidRPr="001E69CE">
              <w:rPr>
                <w:rFonts w:eastAsia="Calibri"/>
                <w:sz w:val="20"/>
                <w:szCs w:val="20"/>
              </w:rPr>
              <w:lastRenderedPageBreak/>
              <w:t>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9 Best-sellers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357"/>
        <w:gridCol w:w="2357"/>
        <w:gridCol w:w="4715"/>
        <w:gridCol w:w="4725"/>
      </w:tblGrid>
      <w:tr w:rsidR="001E69CE" w:rsidRPr="001E69CE" w:rsidTr="00FE697C">
        <w:trPr>
          <w:gridBefore w:val="1"/>
          <w:wBefore w:w="29" w:type="dxa"/>
        </w:trPr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FE697C">
        <w:trPr>
          <w:gridBefore w:val="1"/>
          <w:wBefore w:w="29" w:type="dxa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pomieszczenia szkolne, zajęcia pozalekcyjne;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PRACA: praca dorywcza;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ŻYCIE PRYWATNE: życie codzienne, formy spędzania czasu wolnego;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KULTURA: dziedziny kultury, twórcy i ich dzieła, uczestnictwo w kulturze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pomieszczenia szkolne, zajęcia pozalekcyjne;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PRACA: praca dorywcza;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ŻYCIE PRYWATNE: życie codzienne, formy spędzania czasu wolnego;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KULTURA: dziedziny kultury, twórcy i ich dzieła, uczestnictwo w kulturze</w:t>
            </w:r>
          </w:p>
        </w:tc>
      </w:tr>
      <w:tr w:rsidR="001E69CE" w:rsidRPr="001E69CE" w:rsidTr="00FE697C">
        <w:trPr>
          <w:gridBefore w:val="1"/>
          <w:wBefore w:w="29" w:type="dxa"/>
          <w:trHeight w:val="79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zasady tworzenia mowy zależnej w zdaniach twierdzących i pytaniach i częściowo poprawnie je stosuje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poprawnie stosuje czasowniki </w:t>
            </w:r>
            <w:r w:rsidRPr="001E69CE">
              <w:rPr>
                <w:rFonts w:eastAsia="Calibri"/>
                <w:i/>
                <w:sz w:val="20"/>
                <w:szCs w:val="20"/>
              </w:rPr>
              <w:t>tell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say</w:t>
            </w:r>
            <w:r w:rsidRPr="001E69CE">
              <w:rPr>
                <w:rFonts w:eastAsia="Calibri"/>
                <w:sz w:val="20"/>
                <w:szCs w:val="20"/>
              </w:rPr>
              <w:t xml:space="preserve"> w mowie zależnej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 zasady tworzenia mowy zależnej w zdaniach twierdzących i pytaniach i poprawnie je stosuje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poprawnie stosuje czasowniki </w:t>
            </w:r>
            <w:r w:rsidRPr="001E69CE">
              <w:rPr>
                <w:rFonts w:eastAsia="Calibri"/>
                <w:i/>
                <w:sz w:val="20"/>
                <w:szCs w:val="20"/>
              </w:rPr>
              <w:t>tell</w:t>
            </w:r>
            <w:r w:rsidRPr="001E69CE">
              <w:rPr>
                <w:rFonts w:eastAsia="Calibri"/>
                <w:sz w:val="20"/>
                <w:szCs w:val="20"/>
              </w:rPr>
              <w:t xml:space="preserve"> i </w:t>
            </w:r>
            <w:r w:rsidRPr="001E69CE">
              <w:rPr>
                <w:rFonts w:eastAsia="Calibri"/>
                <w:i/>
                <w:sz w:val="20"/>
                <w:szCs w:val="20"/>
              </w:rPr>
              <w:t>say</w:t>
            </w:r>
            <w:r w:rsidRPr="001E69CE">
              <w:rPr>
                <w:rFonts w:eastAsia="Calibri"/>
                <w:sz w:val="20"/>
                <w:szCs w:val="20"/>
              </w:rPr>
              <w:t xml:space="preserve"> w mowie zależnej</w:t>
            </w:r>
          </w:p>
        </w:tc>
      </w:tr>
      <w:tr w:rsidR="001E69CE" w:rsidRPr="001E69CE" w:rsidTr="00FE697C">
        <w:trPr>
          <w:gridBefore w:val="1"/>
          <w:wBefore w:w="29" w:type="dxa"/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pomiędzy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 – układa informacje w określonym porządku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główną myśl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pomiędzy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układa informacje w określonym porządku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myśl główną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intencje nadawcy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określa myśl główną wypowiedzi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intencje nadawcy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kontekst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</w:pPr>
            <w:r w:rsidRPr="001E69CE">
              <w:rPr>
                <w:sz w:val="20"/>
                <w:szCs w:val="20"/>
              </w:rPr>
              <w:lastRenderedPageBreak/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intencje i plany na przyszłość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</w:pPr>
            <w:r w:rsidRPr="001E69CE">
              <w:rPr>
                <w:sz w:val="20"/>
                <w:szCs w:val="20"/>
              </w:rPr>
              <w:lastRenderedPageBreak/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intencje i plany na przyszłość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intencje i plany na przyszłość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upodobania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intencje i plany na przyszłość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upodobania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upodobania i preferencje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udziela rady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upodobania i preferencje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udziela rady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tym języku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tym języku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FE697C">
        <w:trPr>
          <w:gridBefore w:val="1"/>
          <w:wBefore w:w="29" w:type="dxa"/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  <w:tr w:rsidR="001E69CE" w:rsidRPr="001E69CE" w:rsidTr="00FE697C">
        <w:tc>
          <w:tcPr>
            <w:tcW w:w="14178" w:type="dxa"/>
            <w:gridSpan w:val="5"/>
            <w:shd w:val="clear" w:color="auto" w:fill="D9D9D9"/>
          </w:tcPr>
          <w:p w:rsidR="001A3F78" w:rsidRPr="001E69CE" w:rsidRDefault="001A3F78" w:rsidP="00FE697C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1E69CE">
              <w:rPr>
                <w:rFonts w:eastAsia="Calibri"/>
                <w:b/>
                <w:sz w:val="24"/>
                <w:szCs w:val="24"/>
              </w:rPr>
              <w:lastRenderedPageBreak/>
              <w:t>UNIT 10 Log on</w:t>
            </w:r>
          </w:p>
        </w:tc>
      </w:tr>
    </w:tbl>
    <w:p w:rsidR="001A3F78" w:rsidRPr="001E69CE" w:rsidRDefault="001A3F78" w:rsidP="001A3F7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1E69CE" w:rsidRPr="001E69CE" w:rsidTr="002E508A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WYMAGANIA PONADPODSTAWOWE</w:t>
            </w:r>
          </w:p>
          <w:p w:rsidR="001A3F78" w:rsidRPr="001E69CE" w:rsidRDefault="001A3F78" w:rsidP="002E508A">
            <w:pPr>
              <w:spacing w:after="0" w:line="240" w:lineRule="auto"/>
              <w:jc w:val="center"/>
              <w:rPr>
                <w:rFonts w:eastAsia="Calibri"/>
              </w:rPr>
            </w:pPr>
            <w:r w:rsidRPr="001E69CE">
              <w:rPr>
                <w:rFonts w:eastAsia="Calibri"/>
              </w:rPr>
              <w:t>Czynności ucznia</w:t>
            </w:r>
          </w:p>
        </w:tc>
      </w:tr>
      <w:tr w:rsidR="001E69CE" w:rsidRPr="001E69CE" w:rsidTr="002E508A">
        <w:trPr>
          <w:trHeight w:val="795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posługuje się podstawowym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NAUKA I TECHNIKA: wynalazki, korzystanie z technologii informacyjno-komunikacyjnych oraz szanse i zagrożenia z tym związane;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uczenie się, przybory szkolne;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KULTURA: media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posługuje się rozbudowanym słownictwem w zakresie tematów: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NAUKA I TECHNIKA: wynalazki, korzystanie z technologii informacyjno-komunikacyjnych oraz szanse i zagrożenia z tym związane;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EDUKACJA: uczenie się, przybory szkolne;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KULTURA: media</w:t>
            </w:r>
          </w:p>
        </w:tc>
      </w:tr>
      <w:tr w:rsidR="001E69CE" w:rsidRPr="001E69CE" w:rsidTr="002E508A">
        <w:trPr>
          <w:trHeight w:val="79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strony biernej w czasach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simple,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present continuous, present perfect, past simple oraz future simple </w:t>
            </w:r>
            <w:r w:rsidRPr="001E69CE">
              <w:rPr>
                <w:rFonts w:eastAsia="Calibri"/>
                <w:sz w:val="20"/>
                <w:szCs w:val="20"/>
              </w:rPr>
              <w:t>i częściowo poprawnie stosuje je w zdaniach twierdzących, przeczących i pytaniach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częściowo poprawnie posługuje się konstrukcją </w:t>
            </w:r>
            <w:r w:rsidRPr="001E69CE">
              <w:rPr>
                <w:rFonts w:eastAsia="Calibri"/>
                <w:i/>
                <w:sz w:val="20"/>
                <w:szCs w:val="20"/>
              </w:rPr>
              <w:t>have something done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zna zasady tworzenia strony biernej w czasach </w:t>
            </w:r>
            <w:r w:rsidRPr="001E69CE">
              <w:rPr>
                <w:rFonts w:eastAsia="Calibri"/>
                <w:i/>
                <w:sz w:val="20"/>
                <w:szCs w:val="20"/>
              </w:rPr>
              <w:t>present simple,</w:t>
            </w:r>
            <w:r w:rsidRPr="001E69CE">
              <w:rPr>
                <w:rFonts w:eastAsia="Calibri"/>
                <w:sz w:val="20"/>
                <w:szCs w:val="20"/>
              </w:rPr>
              <w:t xml:space="preserve"> 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present continuous, present perfect, past simple </w:t>
            </w:r>
            <w:r w:rsidRPr="001E69CE">
              <w:rPr>
                <w:rFonts w:eastAsia="Calibri"/>
                <w:sz w:val="20"/>
                <w:szCs w:val="20"/>
              </w:rPr>
              <w:t>oraz</w:t>
            </w:r>
            <w:r w:rsidRPr="001E69CE">
              <w:rPr>
                <w:rFonts w:eastAsia="Calibri"/>
                <w:i/>
                <w:sz w:val="20"/>
                <w:szCs w:val="20"/>
              </w:rPr>
              <w:t xml:space="preserve"> future simple </w:t>
            </w:r>
            <w:r w:rsidRPr="001E69CE">
              <w:rPr>
                <w:rFonts w:eastAsia="Calibri"/>
                <w:sz w:val="20"/>
                <w:szCs w:val="20"/>
              </w:rPr>
              <w:t>i poprawnie stosuje je w zdaniach twierdzących, przeczących i pytaniach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poprawnie posługuje się konstrukcją </w:t>
            </w:r>
            <w:r w:rsidRPr="001E69CE">
              <w:rPr>
                <w:rFonts w:eastAsia="Calibri"/>
                <w:i/>
                <w:sz w:val="20"/>
                <w:szCs w:val="20"/>
              </w:rPr>
              <w:t>have something done</w:t>
            </w:r>
          </w:p>
        </w:tc>
      </w:tr>
      <w:tr w:rsidR="001E69CE" w:rsidRPr="001E69CE" w:rsidTr="002E508A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pomiędzy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 – układa informacje w określonym porządku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tekście określone informacje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rozpoznaje związki pomiędzy poszczególnymi częściami tekstu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 xml:space="preserve"> – układa informacje w określonym porządku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odróżnia informacje o faktach od opinii</w:t>
            </w:r>
          </w:p>
        </w:tc>
      </w:tr>
      <w:tr w:rsidR="001E69CE" w:rsidRPr="001E69CE" w:rsidTr="002E508A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intencje nadawcy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rozróżnia formalny i nieformalny styl wypowiedzi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określa intencje nadawcy wypowiedzi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znajduje w wypowiedzi określone informacje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rozróżnia formalny i nieformalny styl wypowiedzi</w:t>
            </w:r>
          </w:p>
        </w:tc>
      </w:tr>
      <w:tr w:rsidR="001E69CE" w:rsidRPr="001E69CE" w:rsidTr="002E508A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lastRenderedPageBreak/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samodzielnie, poprawnie i z łatwością: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</w:t>
            </w:r>
            <w:r w:rsidRPr="001E69CE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lastRenderedPageBreak/>
              <w:t>– stosuje zasady konstruowania tekstów o różnym charakterze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stosuje formalny lub nieformalny styl wypowiedzi adekwatnie do sytuacji i</w:t>
            </w:r>
          </w:p>
        </w:tc>
      </w:tr>
      <w:tr w:rsidR="001E69CE" w:rsidRPr="001E69CE" w:rsidTr="002E508A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 i wydarzeniach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i poglądy, ustosunkowuje się do opinii innych osób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stosując rozbudowane słownictwo i bardziej złożone struktury, poprawnie, samodzielnie i swobodnie: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opisuje ludzi, przedmioty, miejsca i zjawiska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opowiada o czynnościach i wydarzeniach z teraźniejszości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fakty z teraźniejszości i przeszłości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i uzasadnia swoje opinie , ustosunkowuje się do opinii innych osób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przedstawia zalety i wady różnych rozwiązań</w:t>
            </w:r>
          </w:p>
        </w:tc>
      </w:tr>
      <w:tr w:rsidR="001E69CE" w:rsidRPr="001E69CE" w:rsidTr="002E508A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prowadzi proste negocjacje w sytuacjach życia codziennego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dostosowuje styl wypowiedzi do odbiorcy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swobodnie i poprawnie: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uzyskuje i przekazuje informacje i wyjaśnienia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wyraża swoje opinie i uzasadnia je, pyta o opinie</w:t>
            </w:r>
          </w:p>
          <w:p w:rsidR="001A3F78" w:rsidRPr="001E69CE" w:rsidRDefault="001A3F78" w:rsidP="002E508A">
            <w:pPr>
              <w:spacing w:after="0" w:line="240" w:lineRule="auto"/>
              <w:rPr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prowadzi proste negocjacje w sytuacjach życia codziennego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sz w:val="20"/>
                <w:szCs w:val="20"/>
              </w:rPr>
              <w:t>– dostosowuje styl wypowiedzi do odbiorcy</w:t>
            </w:r>
          </w:p>
        </w:tc>
      </w:tr>
      <w:tr w:rsidR="001E69CE" w:rsidRPr="001E69CE" w:rsidTr="002E508A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tym języku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przekazuje w języku angielskim informacje zawarte w materiałach wizualnych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tym języku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przekazuje w języku angielskim informacje sformułowane w języku polskim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poprawnie i swobodnie przedstawia publicznie w języku angielskim wcześniej przygotowany materiał (prezentację)</w:t>
            </w:r>
          </w:p>
        </w:tc>
      </w:tr>
      <w:tr w:rsidR="001E69CE" w:rsidRPr="001E69CE" w:rsidTr="002E508A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</w:rPr>
            </w:pPr>
            <w:r w:rsidRPr="001E69C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częściowo poprawnie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 xml:space="preserve">– z pewną pomocą dokonuje samooceny 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współdziała w grupie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pewną pomocą stosuje strategie komunikacyjne i kompensacyjne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podstawową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swobodnie wykorzystuje techniki samodzielnej pracy nad językiem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dokonuje samooceny</w:t>
            </w:r>
          </w:p>
          <w:p w:rsidR="001A3F78" w:rsidRPr="001E69CE" w:rsidRDefault="001A3F78" w:rsidP="002E508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aktywnie współdziała w grupie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z łatwością stosuje strategie komunikacyjne i kompensacyjne</w:t>
            </w:r>
          </w:p>
          <w:p w:rsidR="001A3F78" w:rsidRPr="001E69CE" w:rsidRDefault="001A3F78" w:rsidP="002E508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E69CE">
              <w:rPr>
                <w:rFonts w:eastAsia="Calibri"/>
                <w:sz w:val="20"/>
                <w:szCs w:val="20"/>
              </w:rPr>
              <w:t>– posiada świadomość językową</w:t>
            </w:r>
          </w:p>
        </w:tc>
      </w:tr>
    </w:tbl>
    <w:p w:rsidR="001A3F78" w:rsidRPr="001E69CE" w:rsidRDefault="001A3F78" w:rsidP="001A3F78"/>
    <w:p w:rsidR="001A3F78" w:rsidRPr="001E69CE" w:rsidRDefault="001A3F78" w:rsidP="001A3F78"/>
    <w:p w:rsidR="001A3F78" w:rsidRPr="001E69CE" w:rsidRDefault="001A3F78" w:rsidP="001A3F78"/>
    <w:p w:rsidR="00274D38" w:rsidRPr="001E69CE" w:rsidRDefault="00274D38" w:rsidP="001A3F78"/>
    <w:sectPr w:rsidR="00274D38" w:rsidRPr="001E69CE" w:rsidSect="00E21483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B98" w:rsidRDefault="00614B98" w:rsidP="00B70299">
      <w:pPr>
        <w:spacing w:after="0" w:line="240" w:lineRule="auto"/>
      </w:pPr>
      <w:r>
        <w:separator/>
      </w:r>
    </w:p>
  </w:endnote>
  <w:endnote w:type="continuationSeparator" w:id="0">
    <w:p w:rsidR="00614B98" w:rsidRDefault="00614B98" w:rsidP="00B70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667" w:rsidRPr="00E21483" w:rsidRDefault="00E21483" w:rsidP="00E21483">
    <w:pPr>
      <w:pStyle w:val="Stopka"/>
      <w:tabs>
        <w:tab w:val="clear" w:pos="4536"/>
        <w:tab w:val="clear" w:pos="9072"/>
        <w:tab w:val="center" w:pos="7002"/>
        <w:tab w:val="right" w:pos="14004"/>
      </w:tabs>
      <w:rPr>
        <w:rFonts w:cs="Times New Roman"/>
        <w:lang w:eastAsia="en-US"/>
      </w:rPr>
    </w:pPr>
    <w:r w:rsidRPr="00D976FE">
      <w:rPr>
        <w:i/>
      </w:rPr>
      <w:t>Checkpoint A2+/B1</w:t>
    </w:r>
    <w:r>
      <w:tab/>
      <w:t xml:space="preserve"> Plan wynikowy</w:t>
    </w:r>
    <w:r>
      <w:tab/>
      <w:t xml:space="preserve"> © Macmillan Polska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B98" w:rsidRDefault="00614B98" w:rsidP="00B70299">
      <w:pPr>
        <w:spacing w:after="0" w:line="240" w:lineRule="auto"/>
      </w:pPr>
      <w:r>
        <w:separator/>
      </w:r>
    </w:p>
  </w:footnote>
  <w:footnote w:type="continuationSeparator" w:id="0">
    <w:p w:rsidR="00614B98" w:rsidRDefault="00614B98" w:rsidP="00B70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483" w:rsidRDefault="00E21483" w:rsidP="00E21483">
    <w:pPr>
      <w:pStyle w:val="Nagwek"/>
      <w:pBdr>
        <w:bottom w:val="single" w:sz="4" w:space="1" w:color="D9D9D9"/>
      </w:pBdr>
      <w:jc w:val="right"/>
      <w:rPr>
        <w:b/>
        <w:bCs/>
      </w:rPr>
    </w:pPr>
    <w:r w:rsidRPr="00E21483">
      <w:rPr>
        <w:color w:val="7F7F7F"/>
        <w:spacing w:val="60"/>
      </w:rPr>
      <w:t>Strona</w:t>
    </w:r>
    <w:r>
      <w:t xml:space="preserve"> | </w:t>
    </w:r>
    <w:r>
      <w:fldChar w:fldCharType="begin"/>
    </w:r>
    <w:r>
      <w:instrText>PAGE   \* MERGEFORMAT</w:instrText>
    </w:r>
    <w:r>
      <w:fldChar w:fldCharType="separate"/>
    </w:r>
    <w:r w:rsidR="00FE434C" w:rsidRPr="00FE434C">
      <w:rPr>
        <w:b/>
        <w:bCs/>
        <w:noProof/>
      </w:rPr>
      <w:t>2</w:t>
    </w:r>
    <w:r>
      <w:rPr>
        <w:b/>
        <w:bCs/>
      </w:rPr>
      <w:fldChar w:fldCharType="end"/>
    </w:r>
  </w:p>
  <w:p w:rsidR="00E21483" w:rsidRDefault="00E214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E3"/>
    <w:rsid w:val="000020EE"/>
    <w:rsid w:val="00003ACC"/>
    <w:rsid w:val="00025A09"/>
    <w:rsid w:val="000345AA"/>
    <w:rsid w:val="00073AB7"/>
    <w:rsid w:val="0008518C"/>
    <w:rsid w:val="00087DD9"/>
    <w:rsid w:val="0009086D"/>
    <w:rsid w:val="00092CBF"/>
    <w:rsid w:val="000A08EC"/>
    <w:rsid w:val="000A367B"/>
    <w:rsid w:val="000C2EC9"/>
    <w:rsid w:val="000C7DFD"/>
    <w:rsid w:val="000D66E2"/>
    <w:rsid w:val="000E6BC1"/>
    <w:rsid w:val="000F4DC3"/>
    <w:rsid w:val="00106BA1"/>
    <w:rsid w:val="00106D43"/>
    <w:rsid w:val="00114777"/>
    <w:rsid w:val="00134A87"/>
    <w:rsid w:val="0014537D"/>
    <w:rsid w:val="00152ACB"/>
    <w:rsid w:val="0015523B"/>
    <w:rsid w:val="001579F0"/>
    <w:rsid w:val="00187B35"/>
    <w:rsid w:val="00190709"/>
    <w:rsid w:val="00190FE1"/>
    <w:rsid w:val="001A1E4C"/>
    <w:rsid w:val="001A3F78"/>
    <w:rsid w:val="001C4667"/>
    <w:rsid w:val="001C5BE3"/>
    <w:rsid w:val="001E69CE"/>
    <w:rsid w:val="001F58F1"/>
    <w:rsid w:val="0020066C"/>
    <w:rsid w:val="00207C87"/>
    <w:rsid w:val="00215705"/>
    <w:rsid w:val="002453B1"/>
    <w:rsid w:val="00261CB5"/>
    <w:rsid w:val="00267C9E"/>
    <w:rsid w:val="00271E43"/>
    <w:rsid w:val="00274D38"/>
    <w:rsid w:val="00277FA6"/>
    <w:rsid w:val="00294265"/>
    <w:rsid w:val="002B2440"/>
    <w:rsid w:val="002B2F4D"/>
    <w:rsid w:val="002B66CE"/>
    <w:rsid w:val="002E508A"/>
    <w:rsid w:val="002E5D00"/>
    <w:rsid w:val="002F7FDC"/>
    <w:rsid w:val="003050B0"/>
    <w:rsid w:val="00350AD0"/>
    <w:rsid w:val="00360516"/>
    <w:rsid w:val="003661EB"/>
    <w:rsid w:val="003808E1"/>
    <w:rsid w:val="0039266F"/>
    <w:rsid w:val="003B7BEF"/>
    <w:rsid w:val="003C1AE9"/>
    <w:rsid w:val="003D029D"/>
    <w:rsid w:val="003D73A1"/>
    <w:rsid w:val="003E26DA"/>
    <w:rsid w:val="003F5857"/>
    <w:rsid w:val="00401151"/>
    <w:rsid w:val="00430E98"/>
    <w:rsid w:val="004356E2"/>
    <w:rsid w:val="00453B5B"/>
    <w:rsid w:val="00457A3D"/>
    <w:rsid w:val="00462CD7"/>
    <w:rsid w:val="00481527"/>
    <w:rsid w:val="004B5244"/>
    <w:rsid w:val="004C016B"/>
    <w:rsid w:val="004C4762"/>
    <w:rsid w:val="004E587C"/>
    <w:rsid w:val="004F039C"/>
    <w:rsid w:val="004F29EE"/>
    <w:rsid w:val="004F30F5"/>
    <w:rsid w:val="004F7497"/>
    <w:rsid w:val="00502D45"/>
    <w:rsid w:val="00511251"/>
    <w:rsid w:val="005367B4"/>
    <w:rsid w:val="005368C6"/>
    <w:rsid w:val="00545EEB"/>
    <w:rsid w:val="0054701F"/>
    <w:rsid w:val="00561BE8"/>
    <w:rsid w:val="00571777"/>
    <w:rsid w:val="00571955"/>
    <w:rsid w:val="00583286"/>
    <w:rsid w:val="005A6E5E"/>
    <w:rsid w:val="005E06CE"/>
    <w:rsid w:val="005E1C70"/>
    <w:rsid w:val="005F1EC8"/>
    <w:rsid w:val="00611C1B"/>
    <w:rsid w:val="0061383C"/>
    <w:rsid w:val="00614B98"/>
    <w:rsid w:val="00663517"/>
    <w:rsid w:val="006643B8"/>
    <w:rsid w:val="00666BCA"/>
    <w:rsid w:val="00667026"/>
    <w:rsid w:val="0069737A"/>
    <w:rsid w:val="00697432"/>
    <w:rsid w:val="006A19F8"/>
    <w:rsid w:val="006B3ED8"/>
    <w:rsid w:val="006D607F"/>
    <w:rsid w:val="006E59E3"/>
    <w:rsid w:val="00702CFF"/>
    <w:rsid w:val="0073719B"/>
    <w:rsid w:val="007460DA"/>
    <w:rsid w:val="00771076"/>
    <w:rsid w:val="00776EDD"/>
    <w:rsid w:val="007B3C30"/>
    <w:rsid w:val="007D0882"/>
    <w:rsid w:val="007E0F91"/>
    <w:rsid w:val="007E1431"/>
    <w:rsid w:val="00811C7C"/>
    <w:rsid w:val="008200C7"/>
    <w:rsid w:val="00830C1F"/>
    <w:rsid w:val="00845DF6"/>
    <w:rsid w:val="0085129F"/>
    <w:rsid w:val="0085198B"/>
    <w:rsid w:val="008973BB"/>
    <w:rsid w:val="008A41F7"/>
    <w:rsid w:val="008A477D"/>
    <w:rsid w:val="008D75B9"/>
    <w:rsid w:val="008E7FAF"/>
    <w:rsid w:val="00903EC4"/>
    <w:rsid w:val="009173DF"/>
    <w:rsid w:val="00932290"/>
    <w:rsid w:val="009353D3"/>
    <w:rsid w:val="0094573A"/>
    <w:rsid w:val="009A7D40"/>
    <w:rsid w:val="009B46BB"/>
    <w:rsid w:val="009C12E1"/>
    <w:rsid w:val="009C4FCD"/>
    <w:rsid w:val="009D03C1"/>
    <w:rsid w:val="009D2BCD"/>
    <w:rsid w:val="009D6170"/>
    <w:rsid w:val="009E35E3"/>
    <w:rsid w:val="009F02AC"/>
    <w:rsid w:val="009F04CD"/>
    <w:rsid w:val="00A25591"/>
    <w:rsid w:val="00A25B1F"/>
    <w:rsid w:val="00A36DED"/>
    <w:rsid w:val="00A67377"/>
    <w:rsid w:val="00A748A8"/>
    <w:rsid w:val="00A86775"/>
    <w:rsid w:val="00A95514"/>
    <w:rsid w:val="00AA3E77"/>
    <w:rsid w:val="00AA7285"/>
    <w:rsid w:val="00AB5C98"/>
    <w:rsid w:val="00AB5F0A"/>
    <w:rsid w:val="00AC0C95"/>
    <w:rsid w:val="00AC49BA"/>
    <w:rsid w:val="00AD39EC"/>
    <w:rsid w:val="00AD571C"/>
    <w:rsid w:val="00AD5E1F"/>
    <w:rsid w:val="00AF5645"/>
    <w:rsid w:val="00AF5E1E"/>
    <w:rsid w:val="00B00441"/>
    <w:rsid w:val="00B01888"/>
    <w:rsid w:val="00B02854"/>
    <w:rsid w:val="00B04D47"/>
    <w:rsid w:val="00B06D39"/>
    <w:rsid w:val="00B2795F"/>
    <w:rsid w:val="00B35E08"/>
    <w:rsid w:val="00B70299"/>
    <w:rsid w:val="00B752AB"/>
    <w:rsid w:val="00B830B9"/>
    <w:rsid w:val="00B84C4E"/>
    <w:rsid w:val="00B87170"/>
    <w:rsid w:val="00B9663D"/>
    <w:rsid w:val="00B9722F"/>
    <w:rsid w:val="00BA5B0C"/>
    <w:rsid w:val="00BC10B3"/>
    <w:rsid w:val="00BC1562"/>
    <w:rsid w:val="00BE240B"/>
    <w:rsid w:val="00C15CAC"/>
    <w:rsid w:val="00C26804"/>
    <w:rsid w:val="00C42F27"/>
    <w:rsid w:val="00C47C2E"/>
    <w:rsid w:val="00C679D8"/>
    <w:rsid w:val="00C914BF"/>
    <w:rsid w:val="00CB16FF"/>
    <w:rsid w:val="00CB1AF1"/>
    <w:rsid w:val="00CE2904"/>
    <w:rsid w:val="00CE41B2"/>
    <w:rsid w:val="00CF6849"/>
    <w:rsid w:val="00D07CF8"/>
    <w:rsid w:val="00D11633"/>
    <w:rsid w:val="00D12C5A"/>
    <w:rsid w:val="00D15A02"/>
    <w:rsid w:val="00D36E52"/>
    <w:rsid w:val="00D4399F"/>
    <w:rsid w:val="00D71619"/>
    <w:rsid w:val="00D976FE"/>
    <w:rsid w:val="00DA2F55"/>
    <w:rsid w:val="00DB30F8"/>
    <w:rsid w:val="00DB6BDF"/>
    <w:rsid w:val="00DC1806"/>
    <w:rsid w:val="00DE30AD"/>
    <w:rsid w:val="00DE78AC"/>
    <w:rsid w:val="00DF101A"/>
    <w:rsid w:val="00E21483"/>
    <w:rsid w:val="00E34D50"/>
    <w:rsid w:val="00E34DC7"/>
    <w:rsid w:val="00E524E3"/>
    <w:rsid w:val="00E65BC2"/>
    <w:rsid w:val="00E70803"/>
    <w:rsid w:val="00E75212"/>
    <w:rsid w:val="00E822BF"/>
    <w:rsid w:val="00E9510E"/>
    <w:rsid w:val="00E97120"/>
    <w:rsid w:val="00EA4B67"/>
    <w:rsid w:val="00EB46F9"/>
    <w:rsid w:val="00EF1678"/>
    <w:rsid w:val="00EF3418"/>
    <w:rsid w:val="00F1568B"/>
    <w:rsid w:val="00F24B97"/>
    <w:rsid w:val="00F46810"/>
    <w:rsid w:val="00F76117"/>
    <w:rsid w:val="00FA6C3F"/>
    <w:rsid w:val="00FA7FDD"/>
    <w:rsid w:val="00FB34F9"/>
    <w:rsid w:val="00FC267A"/>
    <w:rsid w:val="00FD1922"/>
    <w:rsid w:val="00FE434C"/>
    <w:rsid w:val="00FE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6489AF7-0886-448E-9250-343AB971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eastAsia="Calibri"/>
      <w:sz w:val="20"/>
      <w:szCs w:val="20"/>
    </w:rPr>
  </w:style>
  <w:style w:type="character" w:customStyle="1" w:styleId="TematkomentarzaZnak">
    <w:name w:val="Temat komentarza Znak"/>
    <w:rPr>
      <w:rFonts w:eastAsia="Calibri"/>
      <w:b/>
      <w:bCs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pPr>
      <w:spacing w:line="240" w:lineRule="auto"/>
    </w:pPr>
    <w:rPr>
      <w:rFonts w:eastAsia="Calibri"/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1"/>
    <w:rPr>
      <w:rFonts w:eastAsia="Times New Roman"/>
      <w:b/>
      <w:bCs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702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70299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702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70299"/>
    <w:rPr>
      <w:rFonts w:ascii="Calibri" w:hAnsi="Calibri" w:cs="Calibri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1A3F78"/>
    <w:rPr>
      <w:rFonts w:ascii="Calibri" w:hAnsi="Calibri" w:cs="Calibri"/>
      <w:sz w:val="22"/>
      <w:szCs w:val="22"/>
      <w:lang w:eastAsia="ar-SA"/>
    </w:rPr>
  </w:style>
  <w:style w:type="character" w:customStyle="1" w:styleId="TekstdymkaZnak1">
    <w:name w:val="Tekst dymka Znak1"/>
    <w:link w:val="Tekstdymka"/>
    <w:rsid w:val="001A3F78"/>
    <w:rPr>
      <w:rFonts w:ascii="Tahoma" w:hAnsi="Tahoma" w:cs="Tahoma"/>
      <w:sz w:val="16"/>
      <w:szCs w:val="16"/>
      <w:lang w:eastAsia="ar-SA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A3F78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1A3F78"/>
    <w:rPr>
      <w:rFonts w:ascii="Calibri" w:hAnsi="Calibri" w:cs="Calibri"/>
      <w:lang w:eastAsia="ar-SA"/>
    </w:rPr>
  </w:style>
  <w:style w:type="character" w:customStyle="1" w:styleId="TematkomentarzaZnak1">
    <w:name w:val="Temat komentarza Znak1"/>
    <w:link w:val="Tematkomentarza"/>
    <w:rsid w:val="001A3F78"/>
    <w:rPr>
      <w:rFonts w:ascii="Calibri" w:hAnsi="Calibri" w:cs="Calibri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7469</Words>
  <Characters>44816</Characters>
  <Application>Microsoft Office Word</Application>
  <DocSecurity>0</DocSecurity>
  <Lines>373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cp:lastModifiedBy>Joanna Grotkowska</cp:lastModifiedBy>
  <cp:revision>2</cp:revision>
  <cp:lastPrinted>2014-02-27T11:50:00Z</cp:lastPrinted>
  <dcterms:created xsi:type="dcterms:W3CDTF">2019-06-14T09:42:00Z</dcterms:created>
  <dcterms:modified xsi:type="dcterms:W3CDTF">2019-06-14T09:42:00Z</dcterms:modified>
</cp:coreProperties>
</file>